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7" w:rsidRPr="004909C4" w:rsidRDefault="00C311F7" w:rsidP="00C311F7">
      <w:pPr>
        <w:rPr>
          <w:szCs w:val="22"/>
        </w:rPr>
      </w:pPr>
      <w:bookmarkStart w:id="0" w:name="_GoBack"/>
      <w:bookmarkEnd w:id="0"/>
    </w:p>
    <w:p w:rsidR="00432141" w:rsidRDefault="00432141" w:rsidP="00816614">
      <w:pPr>
        <w:pStyle w:val="Sagsoplysninger"/>
        <w:framePr w:w="2913" w:h="1216" w:hRule="exact" w:wrap="around" w:x="8740" w:y="2596"/>
        <w:rPr>
          <w:color w:val="A6A6A6"/>
          <w:lang w:val="da-DK"/>
        </w:rPr>
      </w:pPr>
      <w:r w:rsidRPr="008B2173">
        <w:rPr>
          <w:color w:val="A6A6A6"/>
          <w:lang w:val="da-DK"/>
        </w:rPr>
        <w:t xml:space="preserve">Sagsbeh: </w:t>
      </w:r>
      <w:bookmarkStart w:id="1" w:name="dok_sagsbeh__"/>
      <w:bookmarkEnd w:id="1"/>
      <w:r w:rsidR="00DD3B5A">
        <w:rPr>
          <w:color w:val="A6A6A6"/>
          <w:lang w:val="da-DK"/>
        </w:rPr>
        <w:t>mcly</w:t>
      </w:r>
    </w:p>
    <w:p w:rsidR="00432141" w:rsidRPr="008B2173" w:rsidRDefault="005C4B9F" w:rsidP="00816614">
      <w:pPr>
        <w:pStyle w:val="Sagsoplysninger"/>
        <w:framePr w:w="2913" w:h="1216" w:hRule="exact" w:wrap="around" w:x="8740" w:y="2596"/>
        <w:rPr>
          <w:color w:val="A6A6A6"/>
          <w:lang w:val="da-DK"/>
        </w:rPr>
      </w:pPr>
      <w:r>
        <w:rPr>
          <w:color w:val="A6A6A6"/>
          <w:lang w:val="da-DK"/>
        </w:rPr>
        <w:t>Projekt</w:t>
      </w:r>
      <w:r w:rsidR="00D44E5F">
        <w:rPr>
          <w:color w:val="A6A6A6"/>
          <w:lang w:val="da-DK"/>
        </w:rPr>
        <w:t>n</w:t>
      </w:r>
      <w:r w:rsidR="00432141" w:rsidRPr="008B2173">
        <w:rPr>
          <w:color w:val="A6A6A6"/>
          <w:lang w:val="da-DK"/>
        </w:rPr>
        <w:t>r.:</w:t>
      </w:r>
      <w:r w:rsidR="00DD3B5A">
        <w:rPr>
          <w:color w:val="A6A6A6"/>
          <w:lang w:val="da-DK"/>
        </w:rPr>
        <w:t xml:space="preserve"> </w:t>
      </w:r>
      <w:bookmarkStart w:id="2" w:name="sagsnr"/>
      <w:bookmarkEnd w:id="2"/>
      <w:r>
        <w:rPr>
          <w:color w:val="A6A6A6"/>
          <w:lang w:val="da-DK"/>
        </w:rPr>
        <w:t>15-46</w:t>
      </w:r>
    </w:p>
    <w:p w:rsidR="00432141" w:rsidRDefault="00432141" w:rsidP="00816614">
      <w:pPr>
        <w:pStyle w:val="Sagsoplysninger"/>
        <w:framePr w:w="2913" w:h="1216" w:hRule="exact" w:wrap="around" w:x="8740" w:y="2596"/>
        <w:rPr>
          <w:color w:val="A6A6A6"/>
          <w:lang w:val="da-DK"/>
        </w:rPr>
      </w:pPr>
      <w:r w:rsidRPr="008B2173">
        <w:rPr>
          <w:color w:val="A6A6A6"/>
          <w:lang w:val="da-DK"/>
        </w:rPr>
        <w:t xml:space="preserve">Dato: </w:t>
      </w:r>
      <w:bookmarkStart w:id="3" w:name="BEGYND"/>
      <w:bookmarkEnd w:id="3"/>
      <w:r>
        <w:rPr>
          <w:color w:val="A6A6A6"/>
          <w:lang w:val="da-DK"/>
        </w:rPr>
        <w:t xml:space="preserve"> </w:t>
      </w:r>
      <w:r w:rsidR="00DD3B5A">
        <w:rPr>
          <w:color w:val="A6A6A6"/>
          <w:lang w:val="da-DK"/>
        </w:rPr>
        <w:t>6. november 2015</w:t>
      </w:r>
    </w:p>
    <w:p w:rsidR="00816614" w:rsidRDefault="00816614" w:rsidP="00816614">
      <w:pPr>
        <w:rPr>
          <w:b/>
          <w:sz w:val="24"/>
          <w:u w:val="single"/>
        </w:rPr>
      </w:pPr>
    </w:p>
    <w:p w:rsidR="004C4C59" w:rsidRDefault="004C4C59" w:rsidP="00816614">
      <w:pPr>
        <w:rPr>
          <w:b/>
          <w:sz w:val="24"/>
          <w:u w:val="single"/>
        </w:rPr>
      </w:pPr>
    </w:p>
    <w:p w:rsidR="004C4C59" w:rsidRDefault="004C4C59" w:rsidP="00816614">
      <w:pPr>
        <w:rPr>
          <w:b/>
          <w:sz w:val="24"/>
          <w:u w:val="single"/>
        </w:rPr>
      </w:pPr>
    </w:p>
    <w:p w:rsidR="004C4C59" w:rsidRDefault="004C4C59" w:rsidP="00816614">
      <w:pPr>
        <w:rPr>
          <w:b/>
          <w:sz w:val="24"/>
          <w:u w:val="single"/>
        </w:rPr>
      </w:pPr>
    </w:p>
    <w:p w:rsidR="004C4C59" w:rsidRDefault="004C4C59" w:rsidP="00816614">
      <w:pPr>
        <w:rPr>
          <w:b/>
          <w:sz w:val="24"/>
          <w:u w:val="single"/>
        </w:rPr>
      </w:pPr>
    </w:p>
    <w:p w:rsidR="004C4C59" w:rsidRDefault="004C4C59" w:rsidP="00816614">
      <w:pPr>
        <w:rPr>
          <w:b/>
          <w:sz w:val="24"/>
          <w:u w:val="single"/>
        </w:rPr>
      </w:pPr>
    </w:p>
    <w:p w:rsidR="00DD3B5A" w:rsidRDefault="00DD3B5A" w:rsidP="00DD3B5A">
      <w:pPr>
        <w:pStyle w:val="Heading1"/>
        <w:rPr>
          <w:szCs w:val="36"/>
        </w:rPr>
      </w:pPr>
      <w:r>
        <w:rPr>
          <w:szCs w:val="36"/>
        </w:rPr>
        <w:t>Etablering af trust-løsning til kommunale brugere uden eget autorisat</w:t>
      </w:r>
      <w:r>
        <w:rPr>
          <w:szCs w:val="36"/>
        </w:rPr>
        <w:t>i</w:t>
      </w:r>
      <w:r>
        <w:rPr>
          <w:szCs w:val="36"/>
        </w:rPr>
        <w:t>ons-id hhv. medhjælp i kommunerne.</w:t>
      </w:r>
    </w:p>
    <w:p w:rsidR="00DD3B5A" w:rsidRDefault="00DD3B5A" w:rsidP="00DD3B5A"/>
    <w:p w:rsidR="00DD3B5A" w:rsidRDefault="00DD3B5A" w:rsidP="00DD3B5A">
      <w:pPr>
        <w:pStyle w:val="Heading2"/>
        <w:jc w:val="left"/>
      </w:pPr>
      <w:r>
        <w:t>Indledning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I forbindelse med udrulningen af FMK i kommunerne, er det besluttet, at kommunernes adgang til FMK skal kunne bero på den lokale brugeradministration i kommunerne, og at FMK ”truster” eller stoler på den brugerautentifikation, der sker kommunerne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Etableringen af trust indebærer ikke, at der lempes på kravene til adgang til data i FMK, men sikrer alene at der sker en klar ansvarsfordeling i forhold til brugeradministrationen og at der ikke opbygges unødigt bureaukrati omkring brugeradministration.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Samtidig medfører det en mindre risiko for fejl i brugeradministrationen, at kommune</w:t>
      </w:r>
      <w:r>
        <w:rPr>
          <w:szCs w:val="22"/>
        </w:rPr>
        <w:t>r</w:t>
      </w:r>
      <w:r>
        <w:rPr>
          <w:szCs w:val="22"/>
        </w:rPr>
        <w:t>ne kan opretholde en enstrenget brugeradministration og ikke skal huske at opdatere en central brugeradministration ud over deres lokale administration.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Trust er aktuel i forhold de kommunale ansatte, der iflg. sundhedslovens § 157 og b</w:t>
      </w:r>
      <w:r>
        <w:rPr>
          <w:szCs w:val="22"/>
        </w:rPr>
        <w:t>e</w:t>
      </w:r>
      <w:r>
        <w:rPr>
          <w:szCs w:val="22"/>
        </w:rPr>
        <w:t>kendtgørelsen, der er udstedt i medfør heraf, er berettiget til direkte adgang til FMK, men som ikke har et autorisations-id. De personalegrupper, der er tale om er:</w:t>
      </w:r>
    </w:p>
    <w:p w:rsidR="00DD3B5A" w:rsidRDefault="00DD3B5A" w:rsidP="00DD3B5A">
      <w:pPr>
        <w:pStyle w:val="ListParagraph"/>
        <w:numPr>
          <w:ilvl w:val="0"/>
          <w:numId w:val="9"/>
        </w:numPr>
        <w:spacing w:before="240"/>
        <w:jc w:val="left"/>
        <w:rPr>
          <w:szCs w:val="22"/>
        </w:rPr>
      </w:pPr>
      <w:r>
        <w:rPr>
          <w:szCs w:val="22"/>
        </w:rPr>
        <w:t>Plejehjemsassistenter, og</w:t>
      </w:r>
    </w:p>
    <w:p w:rsidR="00DD3B5A" w:rsidRPr="00E621FE" w:rsidRDefault="00DD3B5A" w:rsidP="00DD3B5A">
      <w:pPr>
        <w:pStyle w:val="ListParagraph"/>
        <w:numPr>
          <w:ilvl w:val="0"/>
          <w:numId w:val="9"/>
        </w:numPr>
        <w:spacing w:before="240"/>
        <w:jc w:val="left"/>
        <w:rPr>
          <w:szCs w:val="22"/>
        </w:rPr>
      </w:pPr>
      <w:r>
        <w:rPr>
          <w:szCs w:val="22"/>
        </w:rPr>
        <w:t>Ansatte på kommunale (og regionale) botilbud og boligenheder, der er bemy</w:t>
      </w:r>
      <w:r>
        <w:rPr>
          <w:szCs w:val="22"/>
        </w:rPr>
        <w:t>n</w:t>
      </w:r>
      <w:r>
        <w:rPr>
          <w:szCs w:val="22"/>
        </w:rPr>
        <w:t>diget af ledelsen til at håndtere medicin.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Det bemærkes, at også ansatte på private botilbud og boligenheder ifølge loven er b</w:t>
      </w:r>
      <w:r>
        <w:rPr>
          <w:szCs w:val="22"/>
        </w:rPr>
        <w:t>e</w:t>
      </w:r>
      <w:r>
        <w:rPr>
          <w:szCs w:val="22"/>
        </w:rPr>
        <w:t>rettiget til direkte adgang, når de er bemyndiget af ledelsen til at håndtere medicin og botilbuddet/boligenheden er underlagt kommunalt tilsyn.</w:t>
      </w:r>
    </w:p>
    <w:p w:rsidR="00DD3B5A" w:rsidRPr="00122A1E" w:rsidRDefault="00DD3B5A" w:rsidP="00DD3B5A">
      <w:pPr>
        <w:spacing w:before="240"/>
        <w:jc w:val="left"/>
        <w:rPr>
          <w:szCs w:val="22"/>
        </w:rPr>
      </w:pPr>
      <w:r w:rsidRPr="00122A1E">
        <w:rPr>
          <w:szCs w:val="22"/>
        </w:rPr>
        <w:t xml:space="preserve">Trust kan ligeledes være aktuel i forhold til administration af medhjælp, men dette </w:t>
      </w:r>
      <w:r w:rsidRPr="00502432">
        <w:rPr>
          <w:i/>
          <w:szCs w:val="22"/>
        </w:rPr>
        <w:t>kan</w:t>
      </w:r>
      <w:r w:rsidRPr="00122A1E">
        <w:rPr>
          <w:szCs w:val="22"/>
        </w:rPr>
        <w:t xml:space="preserve"> også håndteres uden trustaftale, såfremt medhjælpen bemyndiges i det nationale b</w:t>
      </w:r>
      <w:r w:rsidRPr="00122A1E">
        <w:rPr>
          <w:szCs w:val="22"/>
        </w:rPr>
        <w:t>e</w:t>
      </w:r>
      <w:r w:rsidRPr="00122A1E">
        <w:rPr>
          <w:szCs w:val="22"/>
        </w:rPr>
        <w:t xml:space="preserve">myndigelsesregister. 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>Den i dette notat skitserede trust omfatter kun medarbejdere, hvor kommunen varet</w:t>
      </w:r>
      <w:r>
        <w:rPr>
          <w:szCs w:val="22"/>
        </w:rPr>
        <w:t>a</w:t>
      </w:r>
      <w:r>
        <w:rPr>
          <w:szCs w:val="22"/>
        </w:rPr>
        <w:t>ger brugeradministrationen direkte. Dvs. de privatansatte falder som udgangspunkt uden for trustmodellen, med mindre de pågældende brugere er fuldstændig integreret i den kommunale brugeradministration (benytter den kommunale EOJ-løsning og er u</w:t>
      </w:r>
      <w:r>
        <w:rPr>
          <w:szCs w:val="22"/>
        </w:rPr>
        <w:t>d</w:t>
      </w:r>
      <w:r>
        <w:rPr>
          <w:szCs w:val="22"/>
        </w:rPr>
        <w:t>styret med medarbejdercertifikater fra kommunen), således at de ikke systemteknisk kan adskilles fra kommunalt ansatte.</w:t>
      </w:r>
    </w:p>
    <w:p w:rsidR="00DD3B5A" w:rsidRDefault="00DD3B5A" w:rsidP="00DD3B5A">
      <w:pPr>
        <w:spacing w:before="240"/>
        <w:jc w:val="left"/>
        <w:rPr>
          <w:szCs w:val="22"/>
        </w:rPr>
      </w:pPr>
      <w:r>
        <w:rPr>
          <w:szCs w:val="22"/>
        </w:rPr>
        <w:t xml:space="preserve">Dette notat beskriver kort forudsætningerne for trust. </w:t>
      </w:r>
    </w:p>
    <w:p w:rsidR="00DD3B5A" w:rsidRDefault="00DD3B5A" w:rsidP="00DD3B5A">
      <w:pPr>
        <w:pStyle w:val="Heading2"/>
        <w:jc w:val="left"/>
      </w:pPr>
      <w:r>
        <w:lastRenderedPageBreak/>
        <w:t>Grundlag for trust</w:t>
      </w:r>
    </w:p>
    <w:p w:rsidR="00DD3B5A" w:rsidRPr="009B5440" w:rsidRDefault="00D44E5F" w:rsidP="00DD3B5A">
      <w:r>
        <w:t>Sundhedsdatastyrelsen</w:t>
      </w:r>
      <w:r w:rsidR="00DD3B5A">
        <w:t xml:space="preserve"> er dataansvarlig for FMK. I medfør af regler fastsat i medfør af sundhedslovens § 157 kan der videregives oplysninger fra FMK til bl.a. elektroniske o</w:t>
      </w:r>
      <w:r w:rsidR="00DD3B5A">
        <w:t>m</w:t>
      </w:r>
      <w:r w:rsidR="00DD3B5A">
        <w:t>sorgsjournaler i den kommunale hjemmepleje og det sociale område.</w:t>
      </w:r>
    </w:p>
    <w:p w:rsidR="00DD3B5A" w:rsidRDefault="00DD3B5A" w:rsidP="00DD3B5A"/>
    <w:p w:rsidR="00DD3B5A" w:rsidRDefault="00DD3B5A" w:rsidP="00DD3B5A">
      <w:r>
        <w:t>Kommunerne er dataansvarlige for deres EOJ-systemer. Som dataansvarlige er komm</w:t>
      </w:r>
      <w:r>
        <w:t>u</w:t>
      </w:r>
      <w:r>
        <w:t>nerne vant til at håndtere sundhedsoplysninger indenfor persondatalovens og sun</w:t>
      </w:r>
      <w:r>
        <w:t>d</w:t>
      </w:r>
      <w:r>
        <w:t>hedsdatalovens rammer. Samtidig er kommunerne underkastet tilsyn fra bl.a. Datatils</w:t>
      </w:r>
      <w:r>
        <w:t>y</w:t>
      </w:r>
      <w:r>
        <w:t>net, der sikrer, at kommunerne efterlever lovgivningens regler.</w:t>
      </w:r>
    </w:p>
    <w:p w:rsidR="00DD3B5A" w:rsidRDefault="00DD3B5A" w:rsidP="00DD3B5A"/>
    <w:p w:rsidR="00DD3B5A" w:rsidRDefault="00DD3B5A" w:rsidP="00DD3B5A">
      <w:r>
        <w:t>Herudover er den enkelte bruger af FMK, dataansvarlig for egne opslag og egen anve</w:t>
      </w:r>
      <w:r>
        <w:t>n</w:t>
      </w:r>
      <w:r>
        <w:t>delse af oplysninger fra FMK.</w:t>
      </w:r>
    </w:p>
    <w:p w:rsidR="00DD3B5A" w:rsidRDefault="00DD3B5A" w:rsidP="00DD3B5A"/>
    <w:p w:rsidR="00DD3B5A" w:rsidRDefault="00DD3B5A" w:rsidP="00DD3B5A">
      <w:pPr>
        <w:rPr>
          <w:rFonts w:ascii="Verdana" w:hAnsi="Verdana"/>
          <w:color w:val="1F497D"/>
          <w:sz w:val="20"/>
          <w:szCs w:val="20"/>
        </w:rPr>
      </w:pPr>
      <w:r>
        <w:t>Kommunerne tilrettelægger deres ansattes opgaver og opgavevaretagelse, herunder muligheder for at anvende ikke autoriseret personale, medhjælp mv. En central registr</w:t>
      </w:r>
      <w:r>
        <w:t>e</w:t>
      </w:r>
      <w:r>
        <w:t>ring af disse personer vil derfor være en dobbeltregistrering i forhold til kommunernes eksisterende registrering med deraf følgende risiko for uoverensstemmelser og forskellig opdateringskadence. En central brugeradministration som supplement til den komm</w:t>
      </w:r>
      <w:r>
        <w:t>u</w:t>
      </w:r>
      <w:r>
        <w:t>nale kan derfor øge risikoen for fejl uden at øge sikkerheden i øvrigt.</w:t>
      </w:r>
      <w:r>
        <w:rPr>
          <w:rFonts w:ascii="Verdana" w:hAnsi="Verdana"/>
          <w:color w:val="1F497D"/>
          <w:sz w:val="20"/>
          <w:szCs w:val="20"/>
        </w:rPr>
        <w:t xml:space="preserve"> </w:t>
      </w:r>
    </w:p>
    <w:p w:rsidR="00DD3B5A" w:rsidRDefault="00DD3B5A" w:rsidP="00DD3B5A"/>
    <w:p w:rsidR="00DD3B5A" w:rsidRDefault="00D44E5F" w:rsidP="00DD3B5A">
      <w:r>
        <w:t>Sundhedsdatastyrelsen</w:t>
      </w:r>
      <w:r w:rsidR="00DD3B5A">
        <w:t xml:space="preserve"> kan derfor have tillid til kommunernes brugeradministration, s</w:t>
      </w:r>
      <w:r w:rsidR="00DD3B5A">
        <w:t>å</w:t>
      </w:r>
      <w:r w:rsidR="00DD3B5A">
        <w:t xml:space="preserve">fremt kommunerne over for </w:t>
      </w:r>
      <w:r>
        <w:t>Sundhedsdatastyrelsen</w:t>
      </w:r>
      <w:r w:rsidR="00DD3B5A">
        <w:t xml:space="preserve"> indestår for, at brugeradministrat</w:t>
      </w:r>
      <w:r w:rsidR="00DD3B5A">
        <w:t>i</w:t>
      </w:r>
      <w:r w:rsidR="00DD3B5A">
        <w:t>onen til enhver tid lever op til persondatalovens og sundhedslovens krav. En sådan ind</w:t>
      </w:r>
      <w:r w:rsidR="00DD3B5A">
        <w:t>e</w:t>
      </w:r>
      <w:r w:rsidR="00DD3B5A">
        <w:t>ståelse skal til hver en tid på forespørgsel kunne underbygges af kommunerne.</w:t>
      </w:r>
    </w:p>
    <w:p w:rsidR="00DD3B5A" w:rsidRDefault="00DD3B5A" w:rsidP="00DD3B5A"/>
    <w:p w:rsidR="00DD3B5A" w:rsidRDefault="00D44E5F" w:rsidP="00DD3B5A">
      <w:r>
        <w:t>Sundhedsdatastyrelsen</w:t>
      </w:r>
      <w:r w:rsidR="00DD3B5A">
        <w:t xml:space="preserve"> </w:t>
      </w:r>
      <w:r w:rsidR="00502432">
        <w:t xml:space="preserve">er forpligtet til </w:t>
      </w:r>
      <w:r w:rsidR="00DD3B5A">
        <w:t xml:space="preserve">at udføre et aktivt tilsyn og opfølgning på </w:t>
      </w:r>
      <w:r w:rsidR="00502432">
        <w:t>trust-aftalen.</w:t>
      </w:r>
      <w:r w:rsidR="00DD3B5A">
        <w:t xml:space="preserve"> </w:t>
      </w:r>
    </w:p>
    <w:p w:rsidR="00DD3B5A" w:rsidRDefault="00DD3B5A" w:rsidP="00DD3B5A"/>
    <w:p w:rsidR="00DD3B5A" w:rsidRDefault="00DD3B5A" w:rsidP="00DD3B5A">
      <w:r>
        <w:t xml:space="preserve">Som en del af dette tilsyn skal kommuner, som har fået etableret trust-adgang, to gange årligt bekræfte over </w:t>
      </w:r>
      <w:r w:rsidR="00D44E5F">
        <w:t>for Sundhedsdatastyrelsen</w:t>
      </w:r>
      <w:r>
        <w:t>, at de har gennemgået deres brugera</w:t>
      </w:r>
      <w:r>
        <w:t>d</w:t>
      </w:r>
      <w:r>
        <w:t>ministration, med henblik på at sikre, at kun medarbejdere, hvor der er lovmæssig a</w:t>
      </w:r>
      <w:r>
        <w:t>d</w:t>
      </w:r>
      <w:r>
        <w:t xml:space="preserve">gang til FMK har adgang til data. </w:t>
      </w:r>
    </w:p>
    <w:p w:rsidR="00DD3B5A" w:rsidRDefault="00DD3B5A" w:rsidP="00DD3B5A"/>
    <w:p w:rsidR="00DD3B5A" w:rsidRDefault="00DD3B5A" w:rsidP="00DD3B5A">
      <w:r>
        <w:t>Som bilag 1 er vedlagt skabelon til ledelseserklæring for kommunerne, som danner grundlag for en trust-baseret adgang til FMK fra kommunens brugeradministrationss</w:t>
      </w:r>
      <w:r>
        <w:t>y</w:t>
      </w:r>
      <w:r>
        <w:t xml:space="preserve">stem. </w:t>
      </w:r>
    </w:p>
    <w:p w:rsidR="00DD3B5A" w:rsidRDefault="00DD3B5A" w:rsidP="00DD3B5A">
      <w:pPr>
        <w:pStyle w:val="Heading2"/>
        <w:jc w:val="left"/>
      </w:pPr>
      <w:r>
        <w:t>Nødvendige oplysninger, som skal medsendes til FMK i forbindelse med a</w:t>
      </w:r>
      <w:r>
        <w:t>d</w:t>
      </w:r>
      <w:r>
        <w:t>gang, uanset trust</w:t>
      </w:r>
    </w:p>
    <w:p w:rsidR="00DD3B5A" w:rsidRDefault="00DD3B5A" w:rsidP="00DD3B5A">
      <w:r>
        <w:t xml:space="preserve">Uanset hvor brugeradministrationen finder sted, skal </w:t>
      </w:r>
      <w:r w:rsidR="00D44E5F">
        <w:t>Sundhedsdatastyrelsen</w:t>
      </w:r>
      <w:r>
        <w:t xml:space="preserve"> som dat</w:t>
      </w:r>
      <w:r>
        <w:t>a</w:t>
      </w:r>
      <w:r>
        <w:t>ansvarlig sikre, at kun berettigede får adgang til FMK. Derfor skal der uanset etableret trust medsendes en identifikation af brugeren.</w:t>
      </w:r>
    </w:p>
    <w:p w:rsidR="00DD3B5A" w:rsidRPr="007B6A08" w:rsidRDefault="00DD3B5A" w:rsidP="00DD3B5A">
      <w:pPr>
        <w:rPr>
          <w:rFonts w:cs="Calibri"/>
          <w:szCs w:val="22"/>
        </w:rPr>
      </w:pPr>
    </w:p>
    <w:p w:rsidR="00DD3B5A" w:rsidRPr="007B6A08" w:rsidRDefault="00DD3B5A" w:rsidP="00DD3B5A">
      <w:pPr>
        <w:rPr>
          <w:rFonts w:cs="Calibri"/>
          <w:szCs w:val="22"/>
        </w:rPr>
      </w:pPr>
      <w:r w:rsidRPr="007B6A08">
        <w:rPr>
          <w:rFonts w:cs="Calibri"/>
          <w:szCs w:val="22"/>
        </w:rPr>
        <w:t xml:space="preserve">Efter persondatalovens § 29, stk. 1, skal </w:t>
      </w:r>
      <w:r w:rsidR="00D44E5F">
        <w:rPr>
          <w:rFonts w:cs="Calibri"/>
          <w:szCs w:val="22"/>
        </w:rPr>
        <w:t>Sundhedsdatastyrelsen</w:t>
      </w:r>
      <w:r>
        <w:rPr>
          <w:rFonts w:cs="Calibri"/>
          <w:szCs w:val="22"/>
        </w:rPr>
        <w:t xml:space="preserve"> over for borgeren kunne</w:t>
      </w:r>
      <w:r w:rsidRPr="007B6A08">
        <w:rPr>
          <w:rFonts w:cs="Calibri"/>
          <w:szCs w:val="22"/>
        </w:rPr>
        <w:t xml:space="preserve"> identificere den person, der får adgang til FMK, og - i tilfælde af, at vedkommende han</w:t>
      </w:r>
      <w:r w:rsidRPr="007B6A08">
        <w:rPr>
          <w:rFonts w:cs="Calibri"/>
          <w:szCs w:val="22"/>
        </w:rPr>
        <w:t>d</w:t>
      </w:r>
      <w:r w:rsidRPr="007B6A08">
        <w:rPr>
          <w:rFonts w:cs="Calibri"/>
          <w:szCs w:val="22"/>
        </w:rPr>
        <w:t xml:space="preserve">ler som medhjælp for en anden - den ansvarlige sundhedsperson, som medhjælpen handler på vegne af. </w:t>
      </w:r>
    </w:p>
    <w:p w:rsidR="00DD3B5A" w:rsidRPr="007B6A08" w:rsidRDefault="00DD3B5A" w:rsidP="00DD3B5A">
      <w:pPr>
        <w:rPr>
          <w:rFonts w:cs="Calibri"/>
          <w:szCs w:val="22"/>
        </w:rPr>
      </w:pPr>
    </w:p>
    <w:p w:rsidR="00DD3B5A" w:rsidRPr="007B6A08" w:rsidRDefault="00DD3B5A" w:rsidP="00DD3B5A">
      <w:pPr>
        <w:rPr>
          <w:rFonts w:cs="Calibri"/>
          <w:szCs w:val="22"/>
        </w:rPr>
      </w:pPr>
      <w:r w:rsidRPr="007B6A08">
        <w:rPr>
          <w:rFonts w:cs="Calibri"/>
          <w:szCs w:val="22"/>
        </w:rPr>
        <w:lastRenderedPageBreak/>
        <w:t>Herudover er det nødvendigt at kende den rolle, vedkommende har, da dette er nø</w:t>
      </w:r>
      <w:r w:rsidRPr="007B6A08">
        <w:rPr>
          <w:rFonts w:cs="Calibri"/>
          <w:szCs w:val="22"/>
        </w:rPr>
        <w:t>d</w:t>
      </w:r>
      <w:r w:rsidRPr="007B6A08">
        <w:rPr>
          <w:rFonts w:cs="Calibri"/>
          <w:szCs w:val="22"/>
        </w:rPr>
        <w:t>vendigt til at sikre, at personen kun får adgang til de data, vedkommendes rolle berett</w:t>
      </w:r>
      <w:r w:rsidRPr="007B6A08">
        <w:rPr>
          <w:rFonts w:cs="Calibri"/>
          <w:szCs w:val="22"/>
        </w:rPr>
        <w:t>i</w:t>
      </w:r>
      <w:r w:rsidRPr="007B6A08">
        <w:rPr>
          <w:rFonts w:cs="Calibri"/>
          <w:szCs w:val="22"/>
        </w:rPr>
        <w:t>ger til.</w:t>
      </w:r>
    </w:p>
    <w:p w:rsidR="00DD3B5A" w:rsidRPr="007B6A08" w:rsidRDefault="00DD3B5A" w:rsidP="00DD3B5A">
      <w:pPr>
        <w:rPr>
          <w:rFonts w:cs="Calibri"/>
          <w:szCs w:val="22"/>
        </w:rPr>
      </w:pPr>
    </w:p>
    <w:p w:rsidR="00DD3B5A" w:rsidRPr="007B6A08" w:rsidRDefault="00DD3B5A" w:rsidP="00DD3B5A">
      <w:pPr>
        <w:rPr>
          <w:rFonts w:cs="Calibri"/>
          <w:szCs w:val="22"/>
        </w:rPr>
      </w:pPr>
      <w:r w:rsidRPr="007B6A08">
        <w:rPr>
          <w:rFonts w:cs="Calibri"/>
          <w:szCs w:val="22"/>
        </w:rPr>
        <w:t>Rent teknisk skal følgende oplysninger derfor medsendes ved opslag baseret på trust:</w:t>
      </w:r>
    </w:p>
    <w:p w:rsidR="00DD3B5A" w:rsidRPr="007B6A08" w:rsidRDefault="00DD3B5A" w:rsidP="00DD3B5A">
      <w:pPr>
        <w:rPr>
          <w:rFonts w:cs="Calibri"/>
          <w:szCs w:val="22"/>
        </w:rPr>
      </w:pPr>
    </w:p>
    <w:p w:rsidR="00DD3B5A" w:rsidRDefault="00DD3B5A" w:rsidP="00DD3B5A">
      <w:pPr>
        <w:numPr>
          <w:ilvl w:val="0"/>
          <w:numId w:val="8"/>
        </w:numPr>
        <w:rPr>
          <w:rFonts w:cs="Calibri"/>
          <w:szCs w:val="22"/>
        </w:rPr>
      </w:pPr>
      <w:r>
        <w:rPr>
          <w:rFonts w:cs="Calibri"/>
          <w:szCs w:val="22"/>
        </w:rPr>
        <w:t>Kommunens CVR-nummer for at kunne identificere kommunen</w:t>
      </w:r>
    </w:p>
    <w:p w:rsidR="00DD3B5A" w:rsidRPr="007B6A08" w:rsidRDefault="00DD3B5A" w:rsidP="00DD3B5A">
      <w:pPr>
        <w:numPr>
          <w:ilvl w:val="0"/>
          <w:numId w:val="8"/>
        </w:numPr>
        <w:rPr>
          <w:rFonts w:cs="Calibri"/>
          <w:szCs w:val="22"/>
        </w:rPr>
      </w:pPr>
      <w:r w:rsidRPr="007B6A08">
        <w:rPr>
          <w:rFonts w:cs="Calibri"/>
          <w:szCs w:val="22"/>
        </w:rPr>
        <w:t>Medarbejdere</w:t>
      </w:r>
      <w:r>
        <w:rPr>
          <w:rFonts w:cs="Calibri"/>
          <w:szCs w:val="22"/>
        </w:rPr>
        <w:t>n</w:t>
      </w:r>
      <w:r w:rsidRPr="007B6A08">
        <w:rPr>
          <w:rFonts w:cs="Calibri"/>
          <w:szCs w:val="22"/>
        </w:rPr>
        <w:t xml:space="preserve">s </w:t>
      </w:r>
      <w:r>
        <w:rPr>
          <w:rFonts w:cs="Calibri"/>
          <w:szCs w:val="22"/>
        </w:rPr>
        <w:t xml:space="preserve">kommunale </w:t>
      </w:r>
      <w:r w:rsidRPr="007B6A08">
        <w:rPr>
          <w:rFonts w:cs="Calibri"/>
          <w:szCs w:val="22"/>
        </w:rPr>
        <w:t>MOCES-signatur for at kunne identificere meda</w:t>
      </w:r>
      <w:r w:rsidRPr="007B6A08">
        <w:rPr>
          <w:rFonts w:cs="Calibri"/>
          <w:szCs w:val="22"/>
        </w:rPr>
        <w:t>r</w:t>
      </w:r>
      <w:r w:rsidRPr="007B6A08">
        <w:rPr>
          <w:rFonts w:cs="Calibri"/>
          <w:szCs w:val="22"/>
        </w:rPr>
        <w:t>bejderen.</w:t>
      </w:r>
    </w:p>
    <w:p w:rsidR="00DD3B5A" w:rsidRPr="007B6A08" w:rsidRDefault="00DD3B5A" w:rsidP="00DD3B5A">
      <w:pPr>
        <w:numPr>
          <w:ilvl w:val="0"/>
          <w:numId w:val="8"/>
        </w:numPr>
        <w:rPr>
          <w:rFonts w:cs="Calibri"/>
          <w:szCs w:val="22"/>
        </w:rPr>
      </w:pPr>
      <w:r w:rsidRPr="007B6A08">
        <w:rPr>
          <w:rFonts w:cs="Calibri"/>
          <w:szCs w:val="22"/>
        </w:rPr>
        <w:t>I tilfælde af, at vedkommende handler som medhjælp, autorisationskoden for den bemyndigende sundhedsperson for at kunne fastslå ansvar samt etablere, hvilke rettigheder medhjælpen har. (En læges medhjælp har fx udvidede bef</w:t>
      </w:r>
      <w:r w:rsidRPr="007B6A08">
        <w:rPr>
          <w:rFonts w:cs="Calibri"/>
          <w:szCs w:val="22"/>
        </w:rPr>
        <w:t>ø</w:t>
      </w:r>
      <w:r w:rsidRPr="007B6A08">
        <w:rPr>
          <w:rFonts w:cs="Calibri"/>
          <w:szCs w:val="22"/>
        </w:rPr>
        <w:t>jelser i forhold til en sygeplejerskes medhjælp).</w:t>
      </w:r>
    </w:p>
    <w:p w:rsidR="00DD3B5A" w:rsidRDefault="00DD3B5A" w:rsidP="00DD3B5A">
      <w:pPr>
        <w:rPr>
          <w:rFonts w:cs="Calibri"/>
          <w:szCs w:val="22"/>
        </w:rPr>
      </w:pPr>
    </w:p>
    <w:p w:rsidR="00DD3B5A" w:rsidRDefault="00DD3B5A" w:rsidP="00DD3B5A">
      <w:pPr>
        <w:pStyle w:val="Heading2"/>
        <w:jc w:val="left"/>
      </w:pPr>
      <w:r>
        <w:t>Hvilke roller kan etableres?</w:t>
      </w:r>
    </w:p>
    <w:p w:rsidR="00DD3B5A" w:rsidRDefault="00DD3B5A" w:rsidP="00DD3B5A">
      <w:pPr>
        <w:rPr>
          <w:rFonts w:cs="Calibri"/>
          <w:szCs w:val="22"/>
        </w:rPr>
      </w:pPr>
      <w:r>
        <w:rPr>
          <w:rFonts w:cs="Calibri"/>
          <w:szCs w:val="22"/>
        </w:rPr>
        <w:t>Det er muligt for kommunerne at få adgang til FMK med trust for to forskellige roller-:</w:t>
      </w:r>
    </w:p>
    <w:p w:rsidR="00DD3B5A" w:rsidRDefault="00DD3B5A" w:rsidP="00DD3B5A">
      <w:pPr>
        <w:rPr>
          <w:rFonts w:cs="Calibri"/>
          <w:szCs w:val="22"/>
        </w:rPr>
      </w:pPr>
    </w:p>
    <w:p w:rsidR="00DD3B5A" w:rsidRDefault="00DD3B5A" w:rsidP="00DD3B5A">
      <w:pPr>
        <w:pStyle w:val="ListParagraph"/>
        <w:numPr>
          <w:ilvl w:val="0"/>
          <w:numId w:val="8"/>
        </w:numPr>
        <w:rPr>
          <w:rFonts w:cs="Calibri"/>
          <w:szCs w:val="22"/>
        </w:rPr>
      </w:pPr>
      <w:r>
        <w:rPr>
          <w:rFonts w:cs="Calibri"/>
          <w:szCs w:val="22"/>
        </w:rPr>
        <w:t>Den kommunale rolle, hvor der oprettes en selvstændig rolle, som kan tilgå FMK, dog uden at kunne lave den første tilknytning af en borgers medicinkort.</w:t>
      </w:r>
    </w:p>
    <w:p w:rsidR="00DD3B5A" w:rsidRPr="00C93781" w:rsidRDefault="00DD3B5A" w:rsidP="00DD3B5A">
      <w:pPr>
        <w:pStyle w:val="ListParagraph"/>
        <w:numPr>
          <w:ilvl w:val="0"/>
          <w:numId w:val="8"/>
        </w:numPr>
        <w:rPr>
          <w:rFonts w:cs="Calibri"/>
          <w:szCs w:val="22"/>
        </w:rPr>
      </w:pPr>
      <w:r>
        <w:rPr>
          <w:rFonts w:cs="Calibri"/>
          <w:szCs w:val="22"/>
        </w:rPr>
        <w:t>Medhjælpsrolle, ”på vegne af”, hvor det er en sundhedsfaglig person, der b</w:t>
      </w:r>
      <w:r>
        <w:rPr>
          <w:rFonts w:cs="Calibri"/>
          <w:szCs w:val="22"/>
        </w:rPr>
        <w:t>e</w:t>
      </w:r>
      <w:r>
        <w:rPr>
          <w:rFonts w:cs="Calibri"/>
          <w:szCs w:val="22"/>
        </w:rPr>
        <w:t xml:space="preserve">myndiger en </w:t>
      </w:r>
      <w:r w:rsidR="00502432">
        <w:rPr>
          <w:rFonts w:cs="Calibri"/>
          <w:szCs w:val="22"/>
        </w:rPr>
        <w:t>anden person til at tilgå FMK på den sundhedsfagliges vegne</w:t>
      </w:r>
    </w:p>
    <w:p w:rsidR="00DD3B5A" w:rsidRDefault="00DD3B5A" w:rsidP="00DD3B5A">
      <w:pPr>
        <w:pStyle w:val="Heading2"/>
        <w:jc w:val="left"/>
      </w:pPr>
      <w:r>
        <w:t>Bilag</w:t>
      </w:r>
    </w:p>
    <w:p w:rsidR="00DD3B5A" w:rsidRDefault="00DD3B5A" w:rsidP="00DD3B5A">
      <w:pPr>
        <w:numPr>
          <w:ilvl w:val="0"/>
          <w:numId w:val="7"/>
        </w:numPr>
      </w:pPr>
      <w:r>
        <w:t>Bilag 1. Ledelseserklæring vedrørende etablering af trust ved opslag på FMK.</w:t>
      </w:r>
    </w:p>
    <w:p w:rsidR="00DD3B5A" w:rsidRDefault="00DD3B5A" w:rsidP="00DD3B5A">
      <w:pPr>
        <w:ind w:left="720"/>
      </w:pPr>
    </w:p>
    <w:p w:rsidR="00DD3B5A" w:rsidRDefault="00DD3B5A" w:rsidP="00DD3B5A">
      <w:pPr>
        <w:ind w:left="360"/>
      </w:pPr>
      <w:r>
        <w:br w:type="page"/>
      </w:r>
      <w:r>
        <w:lastRenderedPageBreak/>
        <w:t>Bilag 1 – Ledelseserklæring – trust af kommunal brugeradministration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På kommunen brevpapir</w:t>
      </w:r>
    </w:p>
    <w:p w:rsidR="00DD3B5A" w:rsidRDefault="00DD3B5A" w:rsidP="00DD3B5A">
      <w:pPr>
        <w:ind w:left="360"/>
      </w:pPr>
      <w:r>
        <w:t xml:space="preserve">Stilet til </w:t>
      </w:r>
      <w:r w:rsidR="00AE23C2">
        <w:t>Sundhedsdatastyrelsen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  <w:jc w:val="right"/>
      </w:pPr>
      <w:r>
        <w:t>Dato:</w:t>
      </w:r>
    </w:p>
    <w:p w:rsidR="00DD3B5A" w:rsidRDefault="00DD3B5A" w:rsidP="00DD3B5A">
      <w:pPr>
        <w:ind w:left="360"/>
      </w:pPr>
    </w:p>
    <w:p w:rsidR="00DD3B5A" w:rsidRPr="00B37479" w:rsidRDefault="00DD3B5A" w:rsidP="00DD3B5A">
      <w:pPr>
        <w:ind w:left="360"/>
        <w:rPr>
          <w:b/>
        </w:rPr>
      </w:pPr>
      <w:r w:rsidRPr="00B37479">
        <w:rPr>
          <w:b/>
        </w:rPr>
        <w:t xml:space="preserve">Vedr.: </w:t>
      </w:r>
      <w:r>
        <w:rPr>
          <w:b/>
        </w:rPr>
        <w:t>Kommun</w:t>
      </w:r>
      <w:r w:rsidRPr="00B37479">
        <w:rPr>
          <w:b/>
        </w:rPr>
        <w:t>al brugerstyring vedrørende</w:t>
      </w:r>
      <w:r>
        <w:rPr>
          <w:b/>
        </w:rPr>
        <w:t xml:space="preserve"> det Fælles Medicinkort (”</w:t>
      </w:r>
      <w:r w:rsidRPr="00B37479">
        <w:rPr>
          <w:b/>
        </w:rPr>
        <w:t>FMK</w:t>
      </w:r>
      <w:r>
        <w:rPr>
          <w:b/>
        </w:rPr>
        <w:t>”)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[Kommunen] indestår hermed i forbindelse med, at adgangen til FMK etableres på basis af trust mellem FMK og kommunens EOJ-brugeradministration, for følgende:</w:t>
      </w:r>
    </w:p>
    <w:p w:rsidR="00DD3B5A" w:rsidRDefault="00DD3B5A" w:rsidP="00DD3B5A">
      <w:pPr>
        <w:ind w:left="360"/>
      </w:pPr>
    </w:p>
    <w:p w:rsidR="00DD3B5A" w:rsidRDefault="00DD3B5A" w:rsidP="00DD3B5A">
      <w:pPr>
        <w:numPr>
          <w:ilvl w:val="0"/>
          <w:numId w:val="7"/>
        </w:numPr>
      </w:pPr>
      <w:r>
        <w:t>Kommunen indestår for, at brugeradministrationen i kommunen overholder persondatalov og sundhedslov.</w:t>
      </w:r>
    </w:p>
    <w:p w:rsidR="00DD3B5A" w:rsidRDefault="00DD3B5A" w:rsidP="00DD3B5A">
      <w:pPr>
        <w:numPr>
          <w:ilvl w:val="0"/>
          <w:numId w:val="7"/>
        </w:numPr>
      </w:pPr>
      <w:r>
        <w:t xml:space="preserve">Kommunen har en fastlagt politik for brugeradministration samt vedligehold af brugerrettigheder. </w:t>
      </w:r>
    </w:p>
    <w:p w:rsidR="00DD3B5A" w:rsidRDefault="00DD3B5A" w:rsidP="00DD3B5A">
      <w:pPr>
        <w:numPr>
          <w:ilvl w:val="0"/>
          <w:numId w:val="7"/>
        </w:numPr>
      </w:pPr>
      <w:r>
        <w:t>I tilfælde af, at kommunen bliver opmærksom på problemer, indestår komm</w:t>
      </w:r>
      <w:r>
        <w:t>u</w:t>
      </w:r>
      <w:r>
        <w:t>nen for, at løse dem.</w:t>
      </w:r>
    </w:p>
    <w:p w:rsidR="00DD3B5A" w:rsidRDefault="00DD3B5A" w:rsidP="00DD3B5A">
      <w:pPr>
        <w:numPr>
          <w:ilvl w:val="0"/>
          <w:numId w:val="7"/>
        </w:numPr>
      </w:pPr>
      <w:r>
        <w:t>I tilfælde af, at der opstår faktiske hændelser, der rejser tvivl om, hvorvidt trust fortsat kan opretholdes, kontakter kommunen uden ugrundet ophold S</w:t>
      </w:r>
      <w:r w:rsidR="00AE23C2">
        <w:t>un</w:t>
      </w:r>
      <w:r w:rsidR="00AE23C2">
        <w:t>d</w:t>
      </w:r>
      <w:r w:rsidR="00AE23C2">
        <w:t>hedsdatastyrelsen</w:t>
      </w:r>
      <w:r>
        <w:t xml:space="preserve"> med henblik på at få afklaret, om trust kan opretholdes.</w:t>
      </w:r>
    </w:p>
    <w:p w:rsidR="00DD3B5A" w:rsidRDefault="00DD3B5A" w:rsidP="00DD3B5A">
      <w:pPr>
        <w:numPr>
          <w:ilvl w:val="0"/>
          <w:numId w:val="7"/>
        </w:numPr>
      </w:pPr>
      <w:r>
        <w:t>Kommunen vil på forespørgsel fra S</w:t>
      </w:r>
      <w:r w:rsidR="00AE23C2">
        <w:t>undhedsdatastyrelsen</w:t>
      </w:r>
      <w:r>
        <w:t xml:space="preserve"> og uden ugrundet o</w:t>
      </w:r>
      <w:r>
        <w:t>p</w:t>
      </w:r>
      <w:r>
        <w:t>hold redegøre for og i fornødent omfang dokumentere, at denne erklæring til hver en tid overholdes.</w:t>
      </w:r>
    </w:p>
    <w:p w:rsidR="00DD3B5A" w:rsidRDefault="00DD3B5A" w:rsidP="00DD3B5A">
      <w:pPr>
        <w:numPr>
          <w:ilvl w:val="0"/>
          <w:numId w:val="7"/>
        </w:numPr>
      </w:pPr>
      <w:r>
        <w:t>Kommunen vil på forespørgsel medvirke til, at S</w:t>
      </w:r>
      <w:r w:rsidR="00AE23C2">
        <w:t>undhedsd</w:t>
      </w:r>
      <w:r w:rsidR="00502432">
        <w:t>a</w:t>
      </w:r>
      <w:r w:rsidR="00AE23C2">
        <w:t>tastyrelsen</w:t>
      </w:r>
      <w:r>
        <w:t xml:space="preserve"> kan ge</w:t>
      </w:r>
      <w:r>
        <w:t>n</w:t>
      </w:r>
      <w:r>
        <w:t>nemføre audit af, hvorvidt denne erklæring til hver en tid overholdes.</w:t>
      </w:r>
    </w:p>
    <w:p w:rsidR="00DD3B5A" w:rsidRDefault="00DD3B5A" w:rsidP="00DD3B5A">
      <w:pPr>
        <w:numPr>
          <w:ilvl w:val="0"/>
          <w:numId w:val="7"/>
        </w:numPr>
      </w:pPr>
      <w:r>
        <w:t>Kommunen skal, to gange om året, over for S</w:t>
      </w:r>
      <w:r w:rsidR="00AE23C2">
        <w:t>undhedsdatastyrelsen</w:t>
      </w:r>
      <w:r>
        <w:t xml:space="preserve"> bekræfte at de har gennemgået deres brugeradministration, således at kun medarbejdere, for hvem det er relevant i deres opgaveløsning, har adgang til data. 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CVR-nr.: [kommunens CVR-nr.]</w:t>
      </w:r>
    </w:p>
    <w:p w:rsidR="00DD3B5A" w:rsidRDefault="00DD3B5A" w:rsidP="00DD3B5A">
      <w:pPr>
        <w:ind w:left="360"/>
      </w:pPr>
      <w:r>
        <w:t>EOJ-system: [angivelse af hvilket EOJ-system kommunen benytter]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[Kommunen] ønsker at etablere følgende trustroller:</w:t>
      </w:r>
    </w:p>
    <w:p w:rsidR="00DD3B5A" w:rsidRDefault="00575CA2" w:rsidP="00DD3B5A">
      <w:pPr>
        <w:pStyle w:val="ListParagraph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left:0;text-align:left;margin-left:279.85pt;margin-top:7.35pt;width:19.35pt;height:22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">
            <v:textbox>
              <w:txbxContent>
                <w:p w:rsidR="00DD3B5A" w:rsidRDefault="00DD3B5A" w:rsidP="00DD3B5A">
                  <w:r>
                    <w:t>x</w:t>
                  </w:r>
                </w:p>
              </w:txbxContent>
            </v:textbox>
            <w10:wrap type="square"/>
          </v:shape>
        </w:pict>
      </w:r>
    </w:p>
    <w:p w:rsidR="00DD3B5A" w:rsidRDefault="00DD3B5A" w:rsidP="00DD3B5A">
      <w:pPr>
        <w:pStyle w:val="ListParagraph"/>
        <w:numPr>
          <w:ilvl w:val="1"/>
          <w:numId w:val="7"/>
        </w:numPr>
      </w:pPr>
      <w:r>
        <w:t>Den trustede rolle, ”den kommunale rolle”</w:t>
      </w:r>
    </w:p>
    <w:p w:rsidR="00DD3B5A" w:rsidRDefault="00575CA2" w:rsidP="00DD3B5A">
      <w:pPr>
        <w:pStyle w:val="ListParagraph"/>
        <w:ind w:left="1440"/>
      </w:pPr>
      <w:r>
        <w:rPr>
          <w:noProof/>
        </w:rPr>
        <w:pict>
          <v:shape id="_x0000_s1027" type="#_x0000_t202" style="position:absolute;left:0;text-align:left;margin-left:279.55pt;margin-top:8.1pt;width:19.35pt;height:22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">
            <v:textbox>
              <w:txbxContent>
                <w:p w:rsidR="00DD3B5A" w:rsidRDefault="00DD3B5A" w:rsidP="00DD3B5A">
                  <w:r>
                    <w:t>x</w:t>
                  </w:r>
                </w:p>
              </w:txbxContent>
            </v:textbox>
            <w10:wrap type="square"/>
          </v:shape>
        </w:pict>
      </w:r>
      <w:r w:rsidR="00DD3B5A">
        <w:t xml:space="preserve">  </w:t>
      </w:r>
    </w:p>
    <w:p w:rsidR="00DD3B5A" w:rsidRDefault="00DD3B5A" w:rsidP="00DD3B5A">
      <w:pPr>
        <w:pStyle w:val="ListParagraph"/>
        <w:numPr>
          <w:ilvl w:val="1"/>
          <w:numId w:val="7"/>
        </w:numPr>
      </w:pPr>
      <w:r>
        <w:t xml:space="preserve">Medhjælpsrolle, ”på vegne af”                                         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Spørgsmål vedrørende denne erklæring bedes stilet til: [kontaktinfo på relevant e</w:t>
      </w:r>
      <w:r>
        <w:t>n</w:t>
      </w:r>
      <w:r>
        <w:t>hed i kommunen]</w:t>
      </w:r>
    </w:p>
    <w:p w:rsidR="00DD3B5A" w:rsidRDefault="00DD3B5A" w:rsidP="00DD3B5A">
      <w:pPr>
        <w:ind w:left="360"/>
      </w:pPr>
    </w:p>
    <w:p w:rsidR="00DD3B5A" w:rsidRDefault="00DD3B5A" w:rsidP="00DD3B5A">
      <w:pPr>
        <w:ind w:left="360"/>
      </w:pPr>
      <w:r>
        <w:t>Med venlig hilsen</w:t>
      </w:r>
    </w:p>
    <w:sectPr w:rsidR="00DD3B5A" w:rsidSect="00816614">
      <w:headerReference w:type="default" r:id="rId12"/>
      <w:headerReference w:type="first" r:id="rId13"/>
      <w:footerReference w:type="first" r:id="rId14"/>
      <w:pgSz w:w="11906" w:h="16838" w:code="9"/>
      <w:pgMar w:top="2092" w:right="2546" w:bottom="1418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B6" w:rsidRDefault="009169B6">
      <w:r>
        <w:separator/>
      </w:r>
    </w:p>
  </w:endnote>
  <w:endnote w:type="continuationSeparator" w:id="0">
    <w:p w:rsidR="009169B6" w:rsidRDefault="0091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722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34E80" w:rsidRDefault="00816614">
            <w:pPr>
              <w:pStyle w:val="Footer"/>
              <w:jc w:val="right"/>
            </w:pPr>
            <w:r>
              <w:rPr>
                <w:lang w:val="da-DK"/>
              </w:rPr>
              <w:t xml:space="preserve">         </w:t>
            </w:r>
            <w:r w:rsidR="00134E80" w:rsidRPr="00134E80">
              <w:rPr>
                <w:sz w:val="16"/>
                <w:szCs w:val="16"/>
                <w:lang w:val="da-DK"/>
              </w:rPr>
              <w:t xml:space="preserve">Side </w: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begin"/>
            </w:r>
            <w:r w:rsidR="00134E80" w:rsidRPr="00134E80">
              <w:rPr>
                <w:b/>
                <w:bCs/>
                <w:sz w:val="16"/>
                <w:szCs w:val="16"/>
              </w:rPr>
              <w:instrText>PAGE</w:instrTex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separate"/>
            </w:r>
            <w:r w:rsidR="00552603">
              <w:rPr>
                <w:b/>
                <w:bCs/>
                <w:noProof/>
                <w:sz w:val="16"/>
                <w:szCs w:val="16"/>
              </w:rPr>
              <w:t>1</w: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end"/>
            </w:r>
            <w:r w:rsidR="00134E80" w:rsidRPr="00134E80">
              <w:rPr>
                <w:sz w:val="16"/>
                <w:szCs w:val="16"/>
                <w:lang w:val="da-DK"/>
              </w:rPr>
              <w:t xml:space="preserve"> af </w: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begin"/>
            </w:r>
            <w:r w:rsidR="00134E80" w:rsidRPr="00134E80">
              <w:rPr>
                <w:b/>
                <w:bCs/>
                <w:sz w:val="16"/>
                <w:szCs w:val="16"/>
              </w:rPr>
              <w:instrText>NUMPAGES</w:instrTex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separate"/>
            </w:r>
            <w:r w:rsidR="00552603">
              <w:rPr>
                <w:b/>
                <w:bCs/>
                <w:noProof/>
                <w:sz w:val="16"/>
                <w:szCs w:val="16"/>
              </w:rPr>
              <w:t>4</w:t>
            </w:r>
            <w:r w:rsidR="00575CA2" w:rsidRPr="00134E8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4B3F" w:rsidRDefault="00AE4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B6" w:rsidRDefault="009169B6">
      <w:r>
        <w:separator/>
      </w:r>
    </w:p>
  </w:footnote>
  <w:footnote w:type="continuationSeparator" w:id="0">
    <w:p w:rsidR="009169B6" w:rsidRDefault="0091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3F" w:rsidRDefault="00816614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-64135</wp:posOffset>
          </wp:positionV>
          <wp:extent cx="1395984" cy="615696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_RGB_150PPI_110px_Logo_Sundhedsdatastyrel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14" w:rsidRDefault="00816614" w:rsidP="00671695">
    <w:pPr>
      <w:pStyle w:val="Header"/>
      <w:rPr>
        <w:noProof/>
      </w:rPr>
    </w:pPr>
  </w:p>
  <w:p w:rsidR="00AE4B3F" w:rsidRPr="00671695" w:rsidRDefault="00816614" w:rsidP="00671695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-92710</wp:posOffset>
          </wp:positionV>
          <wp:extent cx="1395984" cy="61569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RGB_150PPI_110px_Logo_Sundhedsdatastyrel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167"/>
    <w:multiLevelType w:val="hybridMultilevel"/>
    <w:tmpl w:val="F19EF898"/>
    <w:lvl w:ilvl="0" w:tplc="59DCC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7C"/>
    <w:multiLevelType w:val="hybridMultilevel"/>
    <w:tmpl w:val="CCDA67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D34FE"/>
    <w:multiLevelType w:val="hybridMultilevel"/>
    <w:tmpl w:val="7F2AF7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731CB"/>
    <w:multiLevelType w:val="hybridMultilevel"/>
    <w:tmpl w:val="D8B8BE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E0507"/>
    <w:multiLevelType w:val="hybridMultilevel"/>
    <w:tmpl w:val="366E98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344D5"/>
    <w:multiLevelType w:val="hybridMultilevel"/>
    <w:tmpl w:val="D3DC49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61BFB"/>
    <w:multiLevelType w:val="hybridMultilevel"/>
    <w:tmpl w:val="E508E346"/>
    <w:lvl w:ilvl="0" w:tplc="C73825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5593"/>
    <w:multiLevelType w:val="hybridMultilevel"/>
    <w:tmpl w:val="54CEE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829BF"/>
    <w:multiLevelType w:val="hybridMultilevel"/>
    <w:tmpl w:val="29C8460E"/>
    <w:lvl w:ilvl="0" w:tplc="F2066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851"/>
  <w:autoHyphenation/>
  <w:hyphenationZone w:val="14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EF5"/>
    <w:rsid w:val="000018B7"/>
    <w:rsid w:val="0000207C"/>
    <w:rsid w:val="00006773"/>
    <w:rsid w:val="000277F4"/>
    <w:rsid w:val="000358B5"/>
    <w:rsid w:val="000411F6"/>
    <w:rsid w:val="00054FD2"/>
    <w:rsid w:val="00055C94"/>
    <w:rsid w:val="00056921"/>
    <w:rsid w:val="00063483"/>
    <w:rsid w:val="000640DC"/>
    <w:rsid w:val="0006456C"/>
    <w:rsid w:val="00064D39"/>
    <w:rsid w:val="00066690"/>
    <w:rsid w:val="00066845"/>
    <w:rsid w:val="000674F8"/>
    <w:rsid w:val="00067DA4"/>
    <w:rsid w:val="00072D7C"/>
    <w:rsid w:val="00075972"/>
    <w:rsid w:val="0009409F"/>
    <w:rsid w:val="000B3E2B"/>
    <w:rsid w:val="000B40A4"/>
    <w:rsid w:val="000C50B7"/>
    <w:rsid w:val="000C53C4"/>
    <w:rsid w:val="000D3584"/>
    <w:rsid w:val="000D4FDD"/>
    <w:rsid w:val="000E3D56"/>
    <w:rsid w:val="000E5AF7"/>
    <w:rsid w:val="000F3D0B"/>
    <w:rsid w:val="000F7A44"/>
    <w:rsid w:val="001003AF"/>
    <w:rsid w:val="001050A4"/>
    <w:rsid w:val="00105A3E"/>
    <w:rsid w:val="00112632"/>
    <w:rsid w:val="00122AFB"/>
    <w:rsid w:val="00134E80"/>
    <w:rsid w:val="0014046E"/>
    <w:rsid w:val="00141E2B"/>
    <w:rsid w:val="00142977"/>
    <w:rsid w:val="00152C20"/>
    <w:rsid w:val="00172367"/>
    <w:rsid w:val="001841CE"/>
    <w:rsid w:val="001A48B1"/>
    <w:rsid w:val="001B1091"/>
    <w:rsid w:val="001B2C9C"/>
    <w:rsid w:val="001B444D"/>
    <w:rsid w:val="001C4A85"/>
    <w:rsid w:val="001E51A5"/>
    <w:rsid w:val="001F267C"/>
    <w:rsid w:val="002064F9"/>
    <w:rsid w:val="00214CCF"/>
    <w:rsid w:val="00216A5E"/>
    <w:rsid w:val="00221A93"/>
    <w:rsid w:val="002276E6"/>
    <w:rsid w:val="00234E99"/>
    <w:rsid w:val="00237DBA"/>
    <w:rsid w:val="00244722"/>
    <w:rsid w:val="00264309"/>
    <w:rsid w:val="0026634A"/>
    <w:rsid w:val="00267445"/>
    <w:rsid w:val="0027293D"/>
    <w:rsid w:val="00284518"/>
    <w:rsid w:val="0029272E"/>
    <w:rsid w:val="002942D8"/>
    <w:rsid w:val="00295D30"/>
    <w:rsid w:val="002A0577"/>
    <w:rsid w:val="002A6EFD"/>
    <w:rsid w:val="002B55DA"/>
    <w:rsid w:val="002D103F"/>
    <w:rsid w:val="002E7853"/>
    <w:rsid w:val="002E78CD"/>
    <w:rsid w:val="002F12FC"/>
    <w:rsid w:val="0030568D"/>
    <w:rsid w:val="00311EAD"/>
    <w:rsid w:val="00313C38"/>
    <w:rsid w:val="00321391"/>
    <w:rsid w:val="00326C09"/>
    <w:rsid w:val="00327DAE"/>
    <w:rsid w:val="00334C87"/>
    <w:rsid w:val="00337879"/>
    <w:rsid w:val="00342AAB"/>
    <w:rsid w:val="00346014"/>
    <w:rsid w:val="00350FAF"/>
    <w:rsid w:val="00351389"/>
    <w:rsid w:val="003529BB"/>
    <w:rsid w:val="003531B6"/>
    <w:rsid w:val="003543D6"/>
    <w:rsid w:val="00361D30"/>
    <w:rsid w:val="00363E83"/>
    <w:rsid w:val="003735FD"/>
    <w:rsid w:val="003744ED"/>
    <w:rsid w:val="003858AA"/>
    <w:rsid w:val="003879E5"/>
    <w:rsid w:val="00390B76"/>
    <w:rsid w:val="00393F08"/>
    <w:rsid w:val="003A14AB"/>
    <w:rsid w:val="003A2BBA"/>
    <w:rsid w:val="003B42B7"/>
    <w:rsid w:val="003B6285"/>
    <w:rsid w:val="003B662C"/>
    <w:rsid w:val="003C3F0F"/>
    <w:rsid w:val="003D22EE"/>
    <w:rsid w:val="003D2C8B"/>
    <w:rsid w:val="003D4CDA"/>
    <w:rsid w:val="003F258E"/>
    <w:rsid w:val="003F6420"/>
    <w:rsid w:val="003F79FA"/>
    <w:rsid w:val="00407DB0"/>
    <w:rsid w:val="004201E6"/>
    <w:rsid w:val="00423E61"/>
    <w:rsid w:val="004275A5"/>
    <w:rsid w:val="00432141"/>
    <w:rsid w:val="00432350"/>
    <w:rsid w:val="0044014B"/>
    <w:rsid w:val="00446E68"/>
    <w:rsid w:val="00447B27"/>
    <w:rsid w:val="00475AF5"/>
    <w:rsid w:val="004762D7"/>
    <w:rsid w:val="00481335"/>
    <w:rsid w:val="00483403"/>
    <w:rsid w:val="00484FFB"/>
    <w:rsid w:val="004909C4"/>
    <w:rsid w:val="0049376D"/>
    <w:rsid w:val="0049443E"/>
    <w:rsid w:val="004A176F"/>
    <w:rsid w:val="004C4C59"/>
    <w:rsid w:val="004D5222"/>
    <w:rsid w:val="004D5A18"/>
    <w:rsid w:val="004D6781"/>
    <w:rsid w:val="004E244B"/>
    <w:rsid w:val="004E3469"/>
    <w:rsid w:val="004E3BDB"/>
    <w:rsid w:val="004E445D"/>
    <w:rsid w:val="004E613C"/>
    <w:rsid w:val="004F128C"/>
    <w:rsid w:val="004F5FD7"/>
    <w:rsid w:val="00500C57"/>
    <w:rsid w:val="00502432"/>
    <w:rsid w:val="00507432"/>
    <w:rsid w:val="0051025F"/>
    <w:rsid w:val="00510E2F"/>
    <w:rsid w:val="00522810"/>
    <w:rsid w:val="00530CBE"/>
    <w:rsid w:val="00531F36"/>
    <w:rsid w:val="005322C1"/>
    <w:rsid w:val="0053606A"/>
    <w:rsid w:val="00540467"/>
    <w:rsid w:val="00551B02"/>
    <w:rsid w:val="00552603"/>
    <w:rsid w:val="00575CA2"/>
    <w:rsid w:val="00575F21"/>
    <w:rsid w:val="0058162E"/>
    <w:rsid w:val="00595562"/>
    <w:rsid w:val="0059645E"/>
    <w:rsid w:val="0059686D"/>
    <w:rsid w:val="005A01CD"/>
    <w:rsid w:val="005A0240"/>
    <w:rsid w:val="005A248B"/>
    <w:rsid w:val="005B02AD"/>
    <w:rsid w:val="005B05C8"/>
    <w:rsid w:val="005B3FC1"/>
    <w:rsid w:val="005C1563"/>
    <w:rsid w:val="005C4B9F"/>
    <w:rsid w:val="005D33CF"/>
    <w:rsid w:val="005E03BF"/>
    <w:rsid w:val="005F0D93"/>
    <w:rsid w:val="005F465D"/>
    <w:rsid w:val="00605067"/>
    <w:rsid w:val="00606902"/>
    <w:rsid w:val="006153ED"/>
    <w:rsid w:val="00616575"/>
    <w:rsid w:val="00625894"/>
    <w:rsid w:val="00626D42"/>
    <w:rsid w:val="0063247B"/>
    <w:rsid w:val="00634912"/>
    <w:rsid w:val="00657ADB"/>
    <w:rsid w:val="00657BFE"/>
    <w:rsid w:val="00665C23"/>
    <w:rsid w:val="00671695"/>
    <w:rsid w:val="0067580C"/>
    <w:rsid w:val="006761E7"/>
    <w:rsid w:val="00677F9C"/>
    <w:rsid w:val="006833A2"/>
    <w:rsid w:val="0069396B"/>
    <w:rsid w:val="00693CCA"/>
    <w:rsid w:val="006A4609"/>
    <w:rsid w:val="006C5FE0"/>
    <w:rsid w:val="006D1C03"/>
    <w:rsid w:val="006D2B1D"/>
    <w:rsid w:val="006D32FF"/>
    <w:rsid w:val="006D689E"/>
    <w:rsid w:val="006E266D"/>
    <w:rsid w:val="006E4B15"/>
    <w:rsid w:val="006F28A9"/>
    <w:rsid w:val="007047BE"/>
    <w:rsid w:val="00705AC9"/>
    <w:rsid w:val="00707AB3"/>
    <w:rsid w:val="00720902"/>
    <w:rsid w:val="00725D32"/>
    <w:rsid w:val="007274B1"/>
    <w:rsid w:val="00727BE7"/>
    <w:rsid w:val="0073078C"/>
    <w:rsid w:val="0073239F"/>
    <w:rsid w:val="007408D5"/>
    <w:rsid w:val="00740A9B"/>
    <w:rsid w:val="00742DEE"/>
    <w:rsid w:val="007600C6"/>
    <w:rsid w:val="00761FEF"/>
    <w:rsid w:val="00766367"/>
    <w:rsid w:val="00770D4E"/>
    <w:rsid w:val="00780CD5"/>
    <w:rsid w:val="007811CA"/>
    <w:rsid w:val="00783B97"/>
    <w:rsid w:val="007A37EF"/>
    <w:rsid w:val="007B60FA"/>
    <w:rsid w:val="007B7A1A"/>
    <w:rsid w:val="007D7AD7"/>
    <w:rsid w:val="007E1495"/>
    <w:rsid w:val="007E3F5D"/>
    <w:rsid w:val="007E55ED"/>
    <w:rsid w:val="007E65E5"/>
    <w:rsid w:val="0080314F"/>
    <w:rsid w:val="00806391"/>
    <w:rsid w:val="00816614"/>
    <w:rsid w:val="008217F0"/>
    <w:rsid w:val="00837560"/>
    <w:rsid w:val="008508C7"/>
    <w:rsid w:val="00851B87"/>
    <w:rsid w:val="008531B5"/>
    <w:rsid w:val="008563FB"/>
    <w:rsid w:val="00861AC1"/>
    <w:rsid w:val="00861FC2"/>
    <w:rsid w:val="00863FBD"/>
    <w:rsid w:val="00865464"/>
    <w:rsid w:val="00880DB9"/>
    <w:rsid w:val="00882F0C"/>
    <w:rsid w:val="008914A2"/>
    <w:rsid w:val="00891C0E"/>
    <w:rsid w:val="00894B94"/>
    <w:rsid w:val="008A7E75"/>
    <w:rsid w:val="008B2173"/>
    <w:rsid w:val="008B7523"/>
    <w:rsid w:val="008C00C2"/>
    <w:rsid w:val="008D24E8"/>
    <w:rsid w:val="008D27E9"/>
    <w:rsid w:val="008D4306"/>
    <w:rsid w:val="008E2EF5"/>
    <w:rsid w:val="008E573C"/>
    <w:rsid w:val="008F0686"/>
    <w:rsid w:val="008F1850"/>
    <w:rsid w:val="008F3EF5"/>
    <w:rsid w:val="008F4E96"/>
    <w:rsid w:val="00903F73"/>
    <w:rsid w:val="009046FB"/>
    <w:rsid w:val="009068D4"/>
    <w:rsid w:val="009069DF"/>
    <w:rsid w:val="0091250D"/>
    <w:rsid w:val="009169B6"/>
    <w:rsid w:val="0092750D"/>
    <w:rsid w:val="009276F8"/>
    <w:rsid w:val="009307EC"/>
    <w:rsid w:val="0094788C"/>
    <w:rsid w:val="00971032"/>
    <w:rsid w:val="00984337"/>
    <w:rsid w:val="00995C83"/>
    <w:rsid w:val="00996C8F"/>
    <w:rsid w:val="009B3376"/>
    <w:rsid w:val="009B41B9"/>
    <w:rsid w:val="009B56C0"/>
    <w:rsid w:val="009C5D8A"/>
    <w:rsid w:val="009E06D2"/>
    <w:rsid w:val="009E0E20"/>
    <w:rsid w:val="009E13FD"/>
    <w:rsid w:val="009E215C"/>
    <w:rsid w:val="009E5C1D"/>
    <w:rsid w:val="009E5E9F"/>
    <w:rsid w:val="00A00317"/>
    <w:rsid w:val="00A0304C"/>
    <w:rsid w:val="00A05B7C"/>
    <w:rsid w:val="00A06C93"/>
    <w:rsid w:val="00A10BD8"/>
    <w:rsid w:val="00A10F43"/>
    <w:rsid w:val="00A13FE9"/>
    <w:rsid w:val="00A21708"/>
    <w:rsid w:val="00A2594F"/>
    <w:rsid w:val="00A2634D"/>
    <w:rsid w:val="00A26E56"/>
    <w:rsid w:val="00A36714"/>
    <w:rsid w:val="00A46326"/>
    <w:rsid w:val="00A50B6F"/>
    <w:rsid w:val="00A54656"/>
    <w:rsid w:val="00A62AE7"/>
    <w:rsid w:val="00A66950"/>
    <w:rsid w:val="00A671B8"/>
    <w:rsid w:val="00A87FEE"/>
    <w:rsid w:val="00A94B31"/>
    <w:rsid w:val="00A94DDD"/>
    <w:rsid w:val="00A95D9C"/>
    <w:rsid w:val="00A97478"/>
    <w:rsid w:val="00A97FE5"/>
    <w:rsid w:val="00AA0823"/>
    <w:rsid w:val="00AA0BB9"/>
    <w:rsid w:val="00AA2F53"/>
    <w:rsid w:val="00AB62BF"/>
    <w:rsid w:val="00AC62F7"/>
    <w:rsid w:val="00AE23C2"/>
    <w:rsid w:val="00AE4B3F"/>
    <w:rsid w:val="00AF4BDD"/>
    <w:rsid w:val="00B01B74"/>
    <w:rsid w:val="00B0682F"/>
    <w:rsid w:val="00B10F1C"/>
    <w:rsid w:val="00B116C6"/>
    <w:rsid w:val="00B15C1E"/>
    <w:rsid w:val="00B216E1"/>
    <w:rsid w:val="00B231BC"/>
    <w:rsid w:val="00B32196"/>
    <w:rsid w:val="00B32F3F"/>
    <w:rsid w:val="00B439F1"/>
    <w:rsid w:val="00B4623B"/>
    <w:rsid w:val="00B46DCC"/>
    <w:rsid w:val="00B52BA6"/>
    <w:rsid w:val="00B56130"/>
    <w:rsid w:val="00B571C8"/>
    <w:rsid w:val="00B5786A"/>
    <w:rsid w:val="00B57C17"/>
    <w:rsid w:val="00B62DC1"/>
    <w:rsid w:val="00B7031F"/>
    <w:rsid w:val="00B70711"/>
    <w:rsid w:val="00B8004E"/>
    <w:rsid w:val="00B8013D"/>
    <w:rsid w:val="00B81F9D"/>
    <w:rsid w:val="00B90751"/>
    <w:rsid w:val="00B911AD"/>
    <w:rsid w:val="00B9647D"/>
    <w:rsid w:val="00B96FA3"/>
    <w:rsid w:val="00BC471F"/>
    <w:rsid w:val="00BC6774"/>
    <w:rsid w:val="00BD5E6F"/>
    <w:rsid w:val="00BE180C"/>
    <w:rsid w:val="00BE1815"/>
    <w:rsid w:val="00BE2A7E"/>
    <w:rsid w:val="00BE2C5B"/>
    <w:rsid w:val="00BE7FE7"/>
    <w:rsid w:val="00BF139B"/>
    <w:rsid w:val="00BF50D4"/>
    <w:rsid w:val="00C1297D"/>
    <w:rsid w:val="00C2757B"/>
    <w:rsid w:val="00C30AC6"/>
    <w:rsid w:val="00C311F7"/>
    <w:rsid w:val="00C34AB3"/>
    <w:rsid w:val="00C36186"/>
    <w:rsid w:val="00C361E6"/>
    <w:rsid w:val="00C45CC7"/>
    <w:rsid w:val="00C47022"/>
    <w:rsid w:val="00C5174A"/>
    <w:rsid w:val="00C62E9A"/>
    <w:rsid w:val="00C71F19"/>
    <w:rsid w:val="00C73239"/>
    <w:rsid w:val="00C77270"/>
    <w:rsid w:val="00C77B66"/>
    <w:rsid w:val="00C77BB7"/>
    <w:rsid w:val="00C8456F"/>
    <w:rsid w:val="00C969D3"/>
    <w:rsid w:val="00CB32D0"/>
    <w:rsid w:val="00CC207A"/>
    <w:rsid w:val="00CC214E"/>
    <w:rsid w:val="00CC214F"/>
    <w:rsid w:val="00CC6B47"/>
    <w:rsid w:val="00CC730E"/>
    <w:rsid w:val="00CD5379"/>
    <w:rsid w:val="00CE2954"/>
    <w:rsid w:val="00CF386A"/>
    <w:rsid w:val="00D02FFD"/>
    <w:rsid w:val="00D06327"/>
    <w:rsid w:val="00D11A58"/>
    <w:rsid w:val="00D1247D"/>
    <w:rsid w:val="00D24FF1"/>
    <w:rsid w:val="00D44E5F"/>
    <w:rsid w:val="00D51AF0"/>
    <w:rsid w:val="00D51CE8"/>
    <w:rsid w:val="00D5785C"/>
    <w:rsid w:val="00D633A3"/>
    <w:rsid w:val="00D714DD"/>
    <w:rsid w:val="00D82CCB"/>
    <w:rsid w:val="00D82D46"/>
    <w:rsid w:val="00DA154F"/>
    <w:rsid w:val="00DA289E"/>
    <w:rsid w:val="00DC04A9"/>
    <w:rsid w:val="00DC36B8"/>
    <w:rsid w:val="00DC4B74"/>
    <w:rsid w:val="00DC765B"/>
    <w:rsid w:val="00DD056F"/>
    <w:rsid w:val="00DD3B5A"/>
    <w:rsid w:val="00DD4686"/>
    <w:rsid w:val="00DE5C44"/>
    <w:rsid w:val="00DE5D28"/>
    <w:rsid w:val="00DF1C08"/>
    <w:rsid w:val="00E17086"/>
    <w:rsid w:val="00E23F22"/>
    <w:rsid w:val="00E24288"/>
    <w:rsid w:val="00E3303B"/>
    <w:rsid w:val="00E44733"/>
    <w:rsid w:val="00E5138D"/>
    <w:rsid w:val="00E6227F"/>
    <w:rsid w:val="00E66618"/>
    <w:rsid w:val="00E66CF8"/>
    <w:rsid w:val="00E70013"/>
    <w:rsid w:val="00E80DDA"/>
    <w:rsid w:val="00E81E5B"/>
    <w:rsid w:val="00E84ADA"/>
    <w:rsid w:val="00E9683C"/>
    <w:rsid w:val="00E96B1D"/>
    <w:rsid w:val="00EA02B8"/>
    <w:rsid w:val="00EB0014"/>
    <w:rsid w:val="00EC0F97"/>
    <w:rsid w:val="00EC1011"/>
    <w:rsid w:val="00EC2CB6"/>
    <w:rsid w:val="00EE27F6"/>
    <w:rsid w:val="00EE35C6"/>
    <w:rsid w:val="00EE430D"/>
    <w:rsid w:val="00EE6061"/>
    <w:rsid w:val="00EF6FA0"/>
    <w:rsid w:val="00F15AC9"/>
    <w:rsid w:val="00F15FAA"/>
    <w:rsid w:val="00F30748"/>
    <w:rsid w:val="00F31C3E"/>
    <w:rsid w:val="00F32E38"/>
    <w:rsid w:val="00F32FEE"/>
    <w:rsid w:val="00F37C30"/>
    <w:rsid w:val="00F45D96"/>
    <w:rsid w:val="00F511B2"/>
    <w:rsid w:val="00F57CB7"/>
    <w:rsid w:val="00F601F0"/>
    <w:rsid w:val="00F61A9E"/>
    <w:rsid w:val="00F93427"/>
    <w:rsid w:val="00FA5679"/>
    <w:rsid w:val="00FB1A32"/>
    <w:rsid w:val="00FB7E5B"/>
    <w:rsid w:val="00FC2C62"/>
    <w:rsid w:val="00FC4CA7"/>
    <w:rsid w:val="00FC5A05"/>
    <w:rsid w:val="00FC715A"/>
    <w:rsid w:val="00FD45CE"/>
    <w:rsid w:val="00FD6057"/>
    <w:rsid w:val="00FF2812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2B"/>
    <w:pPr>
      <w:spacing w:line="260" w:lineRule="exact"/>
      <w:jc w:val="both"/>
    </w:pPr>
    <w:rPr>
      <w:rFonts w:ascii="Calibri" w:hAnsi="Calibri"/>
      <w:sz w:val="22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E2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141E2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41E2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E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8F3EF5"/>
    <w:pPr>
      <w:tabs>
        <w:tab w:val="center" w:pos="4819"/>
        <w:tab w:val="right" w:pos="9638"/>
      </w:tabs>
    </w:pPr>
    <w:rPr>
      <w:lang/>
    </w:rPr>
  </w:style>
  <w:style w:type="paragraph" w:customStyle="1" w:styleId="Sagsoplysninger">
    <w:name w:val="Sagsoplysninger"/>
    <w:basedOn w:val="Normal"/>
    <w:rsid w:val="00141E2B"/>
    <w:pPr>
      <w:framePr w:w="4820" w:h="1418" w:hRule="exact" w:hSpace="6" w:wrap="around" w:vAnchor="page" w:hAnchor="page" w:x="7060" w:y="1107"/>
      <w:tabs>
        <w:tab w:val="left" w:pos="2340"/>
      </w:tabs>
      <w:spacing w:line="300" w:lineRule="exact"/>
    </w:pPr>
    <w:rPr>
      <w:noProof/>
      <w:color w:val="A48A7B"/>
      <w:sz w:val="20"/>
      <w:szCs w:val="18"/>
      <w:lang w:val="en-GB"/>
    </w:rPr>
  </w:style>
  <w:style w:type="character" w:styleId="Hyperlink">
    <w:name w:val="Hyperlink"/>
    <w:rsid w:val="008F3EF5"/>
    <w:rPr>
      <w:rFonts w:ascii="Calibri" w:hAnsi="Calibri"/>
      <w:color w:val="005C8D"/>
      <w:sz w:val="20"/>
      <w:u w:val="single"/>
    </w:rPr>
  </w:style>
  <w:style w:type="character" w:styleId="PageNumber">
    <w:name w:val="page number"/>
    <w:rsid w:val="008D24E8"/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C62E9A"/>
    <w:rPr>
      <w:rFonts w:ascii="Calibri" w:hAnsi="Calibri"/>
      <w:sz w:val="22"/>
      <w:szCs w:val="24"/>
    </w:rPr>
  </w:style>
  <w:style w:type="paragraph" w:styleId="BalloonText">
    <w:name w:val="Balloon Text"/>
    <w:basedOn w:val="Normal"/>
    <w:link w:val="BalloonTextChar"/>
    <w:rsid w:val="0080314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0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62E"/>
    <w:rPr>
      <w:rFonts w:ascii="Calibri" w:hAnsi="Calibri" w:cs="Arial"/>
      <w:b/>
      <w:bCs/>
      <w:kern w:val="32"/>
      <w:sz w:val="26"/>
      <w:szCs w:val="32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BD5E6F"/>
    <w:rPr>
      <w:rFonts w:ascii="Calibri" w:hAnsi="Calibri"/>
      <w:sz w:val="22"/>
      <w:szCs w:val="24"/>
      <w:lang w:eastAsia="da-DK"/>
    </w:rPr>
  </w:style>
  <w:style w:type="character" w:customStyle="1" w:styleId="si-textfield1">
    <w:name w:val="si-textfield1"/>
    <w:basedOn w:val="DefaultParagraphFont"/>
    <w:rsid w:val="00DD3B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9B24DB372064FA7E90ACBAB0B6ABB" ma:contentTypeVersion="1" ma:contentTypeDescription="Opret et nyt dokument." ma:contentTypeScope="" ma:versionID="f1d689f7e09ed19a588c3050bc761345">
  <xsd:schema xmlns:xsd="http://www.w3.org/2001/XMLSchema" xmlns:xs="http://www.w3.org/2001/XMLSchema" xmlns:p="http://schemas.microsoft.com/office/2006/metadata/properties" xmlns:ns2="a2e82a74-256d-42cd-9408-435ea49bc831" targetNamespace="http://schemas.microsoft.com/office/2006/metadata/properties" ma:root="true" ma:fieldsID="9c646ba108abd1bb0b1ed331afbdc09e" ns2:_="">
    <xsd:import namespace="a2e82a74-256d-42cd-9408-435ea49bc831"/>
    <xsd:element name="properties">
      <xsd:complexType>
        <xsd:sequence>
          <xsd:element name="documentManagement">
            <xsd:complexType>
              <xsd:all>
                <xsd:element ref="ns2:Kategor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2a74-256d-42cd-9408-435ea49bc831" elementFormDefault="qualified">
    <xsd:import namespace="http://schemas.microsoft.com/office/2006/documentManagement/types"/>
    <xsd:import namespace="http://schemas.microsoft.com/office/infopath/2007/PartnerControls"/>
    <xsd:element name="Kategori" ma:index="8" ma:displayName="Kategori" ma:format="Dropdown" ma:internalName="Kategori">
      <xsd:simpleType>
        <xsd:restriction base="dms:Choice">
          <xsd:enumeration value="Arbejdsplan"/>
          <xsd:enumeration value="Skabelon"/>
          <xsd:enumeration value="A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a2e82a74-256d-42cd-9408-435ea49bc831">Skabelon</Kategor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3E6D-553B-4BF4-AF27-6C89F01A9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44B67-F2B0-49EE-B160-F577B11A71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D5C821-FDC5-47DC-83E5-79BE984B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82a74-256d-42cd-9408-435ea49b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D6851-CE13-49C0-9614-9C47FBCF4517}">
  <ds:schemaRefs>
    <ds:schemaRef ds:uri="http://schemas.microsoft.com/office/2006/metadata/properties"/>
    <ds:schemaRef ds:uri="http://schemas.microsoft.com/office/infopath/2007/PartnerControls"/>
    <ds:schemaRef ds:uri="a2e82a74-256d-42cd-9408-435ea49bc831"/>
  </ds:schemaRefs>
</ds:datastoreItem>
</file>

<file path=customXml/itemProps5.xml><?xml version="1.0" encoding="utf-8"?>
<ds:datastoreItem xmlns:ds="http://schemas.openxmlformats.org/officeDocument/2006/customXml" ds:itemID="{D5918FEF-022B-45A3-8421-1D25536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Notatskabelon Sundhedsdata</vt:lpstr>
      <vt:lpstr>Notatskabelon magen til skabelon i Captia</vt:lpstr>
    </vt:vector>
  </TitlesOfParts>
  <LinksUpToDate>false</LinksUpToDate>
  <CharactersWithSpaces>7878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65541</vt:i4>
      </vt:variant>
      <vt:variant>
        <vt:lpwstr>http://sektornet:ODMA/:CAPTIA/http:/capweb01/sjp/DOK1187256www.nsi.dk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 Sundhedsdata</dc:title>
  <dc:creator/>
  <cp:lastModifiedBy/>
  <cp:revision>1</cp:revision>
  <dcterms:created xsi:type="dcterms:W3CDTF">2016-02-29T08:14:00Z</dcterms:created>
  <dcterms:modified xsi:type="dcterms:W3CDTF">2016-02-29T08:14:00Z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Skabelon</vt:lpwstr>
  </property>
  <property fmtid="{D5CDD505-2E9C-101B-9397-08002B2CF9AE}" pid="3" name="Kommentarer">
    <vt:lpwstr/>
  </property>
  <property fmtid="{D5CDD505-2E9C-101B-9397-08002B2CF9AE}" pid="4" name="ContentTypeId">
    <vt:lpwstr>0x0101005CC9B24DB372064FA7E90ACBAB0B6ABB</vt:lpwstr>
  </property>
  <property fmtid="{D5CDD505-2E9C-101B-9397-08002B2CF9AE}" pid="5" name="BackOfficeType">
    <vt:lpwstr>growBusiness Solutions</vt:lpwstr>
  </property>
  <property fmtid="{D5CDD505-2E9C-101B-9397-08002B2CF9AE}" pid="6" name="Server">
    <vt:lpwstr>esdh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FileID">
    <vt:lpwstr>887076</vt:lpwstr>
  </property>
  <property fmtid="{D5CDD505-2E9C-101B-9397-08002B2CF9AE}" pid="10" name="VerID">
    <vt:lpwstr>0</vt:lpwstr>
  </property>
  <property fmtid="{D5CDD505-2E9C-101B-9397-08002B2CF9AE}" pid="11" name="FilePath">
    <vt:lpwstr>\\MSFC-ESDHVS\360users\work\ssi\mcly</vt:lpwstr>
  </property>
  <property fmtid="{D5CDD505-2E9C-101B-9397-08002B2CF9AE}" pid="12" name="FileName">
    <vt:lpwstr>15-10 Trustaftale - kommuner - nov. 2015.docx 887076_521602_0.DOCX</vt:lpwstr>
  </property>
  <property fmtid="{D5CDD505-2E9C-101B-9397-08002B2CF9AE}" pid="13" name="FullFileName">
    <vt:lpwstr>\\MSFC-ESDHVS\360users\work\ssi\mcly\15-10 Trustaftale - kommuner - nov. 2015.docx 887076_521602_0.DOCX</vt:lpwstr>
  </property>
</Properties>
</file>